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val="0"/>
          <w:bCs w:val="0"/>
          <w:i w:val="0"/>
          <w:iCs w:val="0"/>
          <w:caps w:val="0"/>
          <w:color w:val="BD1A2D"/>
          <w:spacing w:val="0"/>
          <w:sz w:val="48"/>
          <w:szCs w:val="48"/>
        </w:rPr>
      </w:pPr>
      <w:r>
        <w:rPr>
          <w:rFonts w:hint="eastAsia" w:ascii="微软雅黑" w:hAnsi="微软雅黑" w:eastAsia="微软雅黑" w:cs="微软雅黑"/>
          <w:b w:val="0"/>
          <w:bCs w:val="0"/>
          <w:i w:val="0"/>
          <w:iCs w:val="0"/>
          <w:caps w:val="0"/>
          <w:color w:val="BD1A2D"/>
          <w:spacing w:val="0"/>
          <w:sz w:val="48"/>
          <w:szCs w:val="48"/>
          <w:bdr w:val="none" w:color="auto" w:sz="0" w:space="0"/>
          <w:shd w:val="clear" w:fill="FFFFFF"/>
        </w:rPr>
        <w:t>中华人民共和国农业农村部公告 第683号</w:t>
      </w:r>
    </w:p>
    <w:p>
      <w:pPr>
        <w:keepNext w:val="0"/>
        <w:keepLines w:val="0"/>
        <w:widowControl/>
        <w:suppressLineNumbers w:val="0"/>
        <w:ind w:firstLine="640" w:firstLineChars="200"/>
        <w:jc w:val="left"/>
      </w:pPr>
      <w:bookmarkStart w:id="1" w:name="_GoBack"/>
      <w:bookmarkEnd w:id="1"/>
      <w:r>
        <w:rPr>
          <w:rFonts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为简化渔船审批、登记程序，减轻基层负担，便利渔民群众，经研究，我部决定对渔业船网工具指标审批、渔业捕捞许可证审批和渔业船舶登记相关要求进行调整。现将有关事项公告如下。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ascii="微软雅黑" w:hAnsi="微软雅黑" w:eastAsia="微软雅黑" w:cs="微软雅黑"/>
          <w:i w:val="0"/>
          <w:iCs w:val="0"/>
          <w:caps w:val="0"/>
          <w:color w:val="333333"/>
          <w:spacing w:val="0"/>
          <w:sz w:val="24"/>
          <w:szCs w:val="24"/>
        </w:rPr>
      </w:pPr>
      <w:r>
        <w:rPr>
          <w:rFonts w:ascii="黑体" w:hAnsi="宋体" w:eastAsia="黑体" w:cs="黑体"/>
          <w:i w:val="0"/>
          <w:iCs w:val="0"/>
          <w:caps w:val="0"/>
          <w:color w:val="333333"/>
          <w:spacing w:val="0"/>
          <w:kern w:val="0"/>
          <w:sz w:val="32"/>
          <w:szCs w:val="32"/>
          <w:bdr w:val="none" w:color="auto" w:sz="0" w:space="0"/>
          <w:shd w:val="clear" w:fill="FFFFFF"/>
          <w:lang w:val="en-US" w:eastAsia="zh-CN" w:bidi="ar"/>
        </w:rPr>
        <w:t>一、取消证明事项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取消部门规章设定的</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10</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项证明事项（见附件）。自公告实施之日起，上述证明事项停止执行。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二、精简审批程序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（一）取消渔业船网工具指标批准书和渔业捕捞许可证签发人。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（二）取消渔业捕捞许可证年审。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（三）跨省份光船租赁渔船不再报农业农村部批准。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三、优化管理要求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（一）审批渔业船网工具指标、渔业捕捞许可证，不再审查申请人所属渔业组织的意见和企业法定代表人户籍。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（二）办理中国籍渔业船舶以光船条件出租给中国籍公民或法人的光船租赁登记，不再审查承租人所在地渔业渔政主管部门对光船租赁渔业船舶的意见。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（三）办理共有渔业船舶的所有权登记，申请人调整为全体共有人或者全体共有人约定的共有人。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本公告自</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2023</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8</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1</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日起实施。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附件：取消证明事项目录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60" w:lineRule="atLeast"/>
        <w:ind w:left="0" w:right="0" w:firstLine="640"/>
        <w:jc w:val="center"/>
        <w:rPr>
          <w:rFonts w:hint="eastAsia" w:ascii="微软雅黑" w:hAnsi="微软雅黑" w:eastAsia="微软雅黑" w:cs="微软雅黑"/>
          <w:i w:val="0"/>
          <w:iCs w:val="0"/>
          <w:caps w:val="0"/>
          <w:color w:val="333333"/>
          <w:spacing w:val="0"/>
          <w:sz w:val="24"/>
          <w:szCs w:val="24"/>
        </w:rPr>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r>
        <w:rPr>
          <w:rFonts w:hint="eastAsia" w:ascii="仿宋_GB2312" w:hAnsi="微软雅黑" w:eastAsia="仿宋_GB2312" w:cs="仿宋_GB2312"/>
          <w:i w:val="0"/>
          <w:iCs w:val="0"/>
          <w:caps w:val="0"/>
          <w:color w:val="333333"/>
          <w:spacing w:val="0"/>
          <w:kern w:val="0"/>
          <w:sz w:val="32"/>
          <w:szCs w:val="32"/>
          <w:bdr w:val="none" w:color="auto" w:sz="0" w:space="0"/>
          <w:shd w:val="clear" w:fill="FFFFFF"/>
          <w:lang w:val="en-US" w:eastAsia="zh-CN" w:bidi="ar"/>
        </w:rPr>
        <w:t>农业农村部</w:t>
      </w:r>
    </w:p>
    <w:p>
      <w:pPr>
        <w:keepNext w:val="0"/>
        <w:keepLines w:val="0"/>
        <w:widowControl/>
        <w:suppressLineNumbers w:val="0"/>
        <w:jc w:val="left"/>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2023</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年</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7</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月</w:t>
      </w:r>
      <w:r>
        <w:rPr>
          <w:rFonts w:hint="default" w:ascii="Times New Roman" w:hAnsi="Times New Roman" w:eastAsia="微软雅黑" w:cs="Times New Roman"/>
          <w:i w:val="0"/>
          <w:iCs w:val="0"/>
          <w:caps w:val="0"/>
          <w:color w:val="333333"/>
          <w:spacing w:val="0"/>
          <w:kern w:val="0"/>
          <w:sz w:val="32"/>
          <w:szCs w:val="32"/>
          <w:bdr w:val="none" w:color="auto" w:sz="0" w:space="0"/>
          <w:shd w:val="clear" w:fill="FFFFFF"/>
          <w:lang w:val="en-US" w:eastAsia="zh-CN" w:bidi="ar"/>
        </w:rPr>
        <w:t>5</w:t>
      </w:r>
      <w:r>
        <w:rPr>
          <w:rFonts w:hint="eastAsia" w:ascii="仿宋_GB2312" w:hAnsi="宋体" w:eastAsia="仿宋_GB2312" w:cs="仿宋_GB2312"/>
          <w:i w:val="0"/>
          <w:iCs w:val="0"/>
          <w:caps w:val="0"/>
          <w:color w:val="333333"/>
          <w:spacing w:val="0"/>
          <w:kern w:val="0"/>
          <w:sz w:val="32"/>
          <w:szCs w:val="32"/>
          <w:bdr w:val="none" w:color="auto" w:sz="0" w:space="0"/>
          <w:shd w:val="clear" w:fill="FFFFFF"/>
          <w:lang w:val="en-US" w:eastAsia="zh-CN" w:bidi="ar"/>
        </w:rPr>
        <w:t>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hint="eastAsia" w:ascii="微软雅黑" w:hAnsi="微软雅黑" w:eastAsia="微软雅黑" w:cs="微软雅黑"/>
          <w:i w:val="0"/>
          <w:iCs w:val="0"/>
          <w:caps w:val="0"/>
          <w:color w:val="333333"/>
          <w:spacing w:val="0"/>
          <w:sz w:val="24"/>
          <w:szCs w:val="24"/>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312" w:afterAutospacing="0"/>
        <w:ind w:left="0" w:right="0"/>
        <w:jc w:val="left"/>
      </w:pPr>
      <w:r>
        <w:rPr>
          <w:rFonts w:hint="eastAsia" w:ascii="黑体" w:hAnsi="宋体" w:eastAsia="黑体" w:cs="黑体"/>
          <w:i w:val="0"/>
          <w:iCs w:val="0"/>
          <w:caps w:val="0"/>
          <w:color w:val="333333"/>
          <w:spacing w:val="0"/>
          <w:kern w:val="0"/>
          <w:sz w:val="32"/>
          <w:szCs w:val="32"/>
          <w:bdr w:val="none" w:color="auto" w:sz="0" w:space="0"/>
          <w:shd w:val="clear" w:fill="FFFFFF"/>
          <w:lang w:val="en-US" w:eastAsia="zh-CN" w:bidi="ar"/>
        </w:rPr>
        <w:t>附件</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333333"/>
          <w:spacing w:val="0"/>
          <w:kern w:val="0"/>
          <w:sz w:val="36"/>
          <w:szCs w:val="36"/>
          <w:bdr w:val="none" w:color="auto" w:sz="0" w:space="0"/>
          <w:shd w:val="clear" w:fill="FFFFFF"/>
          <w:lang w:val="en-US" w:eastAsia="zh-CN" w:bidi="ar"/>
        </w:rPr>
        <w:t>取消证明事项目录</w:t>
      </w:r>
    </w:p>
    <w:tbl>
      <w:tblPr>
        <w:tblpPr w:leftFromText="180" w:rightFromText="180" w:vertAnchor="text" w:horzAnchor="page" w:tblpX="622" w:tblpY="1305"/>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98"/>
        <w:gridCol w:w="1785"/>
        <w:gridCol w:w="2618"/>
        <w:gridCol w:w="2900"/>
        <w:gridCol w:w="168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0" w:hRule="atLeast"/>
        </w:trPr>
        <w:tc>
          <w:tcPr>
            <w:tcW w:w="0" w:type="auto"/>
            <w:tcBorders>
              <w:top w:val="single" w:color="000000" w:sz="12" w:space="0"/>
              <w:left w:val="single" w:color="000000" w:sz="12" w:space="0"/>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序 号</w:t>
            </w:r>
          </w:p>
        </w:tc>
        <w:tc>
          <w:tcPr>
            <w:tcW w:w="0" w:type="auto"/>
            <w:tcBorders>
              <w:top w:val="single" w:color="000000" w:sz="12" w:space="0"/>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名 称</w:t>
            </w:r>
          </w:p>
        </w:tc>
        <w:tc>
          <w:tcPr>
            <w:tcW w:w="0" w:type="auto"/>
            <w:tcBorders>
              <w:top w:val="single" w:color="000000" w:sz="12" w:space="0"/>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设定依据</w:t>
            </w:r>
          </w:p>
        </w:tc>
        <w:tc>
          <w:tcPr>
            <w:tcW w:w="0" w:type="auto"/>
            <w:tcBorders>
              <w:top w:val="single" w:color="000000" w:sz="12" w:space="0"/>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用 途</w:t>
            </w:r>
          </w:p>
        </w:tc>
        <w:tc>
          <w:tcPr>
            <w:tcW w:w="0" w:type="auto"/>
            <w:tcBorders>
              <w:top w:val="single" w:color="000000" w:sz="12" w:space="0"/>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取消后的办理方式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0" w:hRule="atLeast"/>
        </w:trPr>
        <w:tc>
          <w:tcPr>
            <w:tcW w:w="0" w:type="auto"/>
            <w:vMerge w:val="restart"/>
            <w:tcBorders>
              <w:top w:val="nil"/>
              <w:left w:val="single" w:color="000000" w:sz="12" w:space="0"/>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1</w:t>
            </w:r>
          </w:p>
        </w:tc>
        <w:tc>
          <w:tcPr>
            <w:tcW w:w="0" w:type="auto"/>
            <w:vMerge w:val="restart"/>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渔业船舶拆解、销毁或处理证明</w:t>
            </w:r>
          </w:p>
        </w:tc>
        <w:tc>
          <w:tcPr>
            <w:tcW w:w="0" w:type="auto"/>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《渔业捕捞许可管理规定》第十一条、三十九条等</w:t>
            </w:r>
          </w:p>
        </w:tc>
        <w:tc>
          <w:tcPr>
            <w:tcW w:w="0" w:type="auto"/>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制造、更新改造海洋捕捞渔船的渔业船网工具指标审批</w:t>
            </w:r>
          </w:p>
        </w:tc>
        <w:tc>
          <w:tcPr>
            <w:tcW w:w="0" w:type="auto"/>
            <w:vMerge w:val="restart"/>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申请人不再提交。相关信息通过政务信息系统核查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0" w:hRule="atLeast"/>
        </w:trPr>
        <w:tc>
          <w:tcPr>
            <w:tcW w:w="0" w:type="auto"/>
            <w:vMerge w:val="continue"/>
            <w:tcBorders>
              <w:top w:val="nil"/>
              <w:left w:val="single" w:color="000000" w:sz="12" w:space="0"/>
              <w:bottom w:val="single" w:color="000000" w:sz="12" w:space="0"/>
              <w:right w:val="single" w:color="000000" w:sz="12" w:space="0"/>
            </w:tcBorders>
            <w:shd w:val="clear"/>
            <w:tcMar>
              <w:top w:w="15" w:type="dxa"/>
              <w:left w:w="15" w:type="dxa"/>
              <w:bottom w:w="15" w:type="dxa"/>
              <w:right w:w="15" w:type="dxa"/>
            </w:tcMar>
            <w:vAlign w:val="center"/>
          </w:tcPr>
          <w:p>
            <w:pPr>
              <w:rPr>
                <w:rFonts w:hint="eastAsia"/>
              </w:rPr>
            </w:pPr>
          </w:p>
        </w:tc>
        <w:tc>
          <w:tcPr>
            <w:tcW w:w="0" w:type="auto"/>
            <w:vMerge w:val="continue"/>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pPr>
              <w:rPr>
                <w:rFonts w:hint="eastAsia"/>
              </w:rPr>
            </w:pPr>
          </w:p>
        </w:tc>
        <w:tc>
          <w:tcPr>
            <w:tcW w:w="0" w:type="auto"/>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《中华人民共和国渔业船舶登记办法》第三十六条、三十七条等</w:t>
            </w:r>
          </w:p>
        </w:tc>
        <w:tc>
          <w:tcPr>
            <w:tcW w:w="0" w:type="auto"/>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渔业船舶登记</w:t>
            </w:r>
          </w:p>
        </w:tc>
        <w:tc>
          <w:tcPr>
            <w:tcW w:w="0" w:type="auto"/>
            <w:vMerge w:val="continue"/>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0" w:hRule="atLeast"/>
        </w:trPr>
        <w:tc>
          <w:tcPr>
            <w:tcW w:w="0" w:type="auto"/>
            <w:vMerge w:val="restart"/>
            <w:tcBorders>
              <w:top w:val="nil"/>
              <w:left w:val="single" w:color="000000" w:sz="12" w:space="0"/>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2</w:t>
            </w:r>
          </w:p>
        </w:tc>
        <w:tc>
          <w:tcPr>
            <w:tcW w:w="0" w:type="auto"/>
            <w:vMerge w:val="restart"/>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渔业船舶灭失证明</w:t>
            </w:r>
          </w:p>
        </w:tc>
        <w:tc>
          <w:tcPr>
            <w:tcW w:w="0" w:type="auto"/>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《渔业捕捞许可管理规定》第十一条等</w:t>
            </w:r>
          </w:p>
        </w:tc>
        <w:tc>
          <w:tcPr>
            <w:tcW w:w="0" w:type="auto"/>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制造、更新改造海洋捕捞渔船的渔业船网工具指标审批</w:t>
            </w:r>
          </w:p>
        </w:tc>
        <w:tc>
          <w:tcPr>
            <w:tcW w:w="0" w:type="auto"/>
            <w:vMerge w:val="restart"/>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申请人不再提交。相关信息通过政务信息系统核查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0" w:hRule="atLeast"/>
        </w:trPr>
        <w:tc>
          <w:tcPr>
            <w:tcW w:w="0" w:type="auto"/>
            <w:vMerge w:val="continue"/>
            <w:tcBorders>
              <w:top w:val="nil"/>
              <w:left w:val="single" w:color="000000" w:sz="12" w:space="0"/>
              <w:bottom w:val="single" w:color="000000" w:sz="12" w:space="0"/>
              <w:right w:val="single" w:color="000000" w:sz="12" w:space="0"/>
            </w:tcBorders>
            <w:shd w:val="clear"/>
            <w:tcMar>
              <w:top w:w="15" w:type="dxa"/>
              <w:left w:w="15" w:type="dxa"/>
              <w:bottom w:w="15" w:type="dxa"/>
              <w:right w:w="15" w:type="dxa"/>
            </w:tcMar>
            <w:vAlign w:val="center"/>
          </w:tcPr>
          <w:p>
            <w:pPr>
              <w:rPr>
                <w:rFonts w:hint="eastAsia"/>
              </w:rPr>
            </w:pPr>
          </w:p>
        </w:tc>
        <w:tc>
          <w:tcPr>
            <w:tcW w:w="0" w:type="auto"/>
            <w:vMerge w:val="continue"/>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pPr>
              <w:rPr>
                <w:rFonts w:hint="eastAsia"/>
              </w:rPr>
            </w:pPr>
          </w:p>
        </w:tc>
        <w:tc>
          <w:tcPr>
            <w:tcW w:w="0" w:type="auto"/>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《中华人民共和国渔业船舶登记办法》第三十六条等</w:t>
            </w:r>
          </w:p>
        </w:tc>
        <w:tc>
          <w:tcPr>
            <w:tcW w:w="0" w:type="auto"/>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渔业船舶登记</w:t>
            </w:r>
          </w:p>
        </w:tc>
        <w:tc>
          <w:tcPr>
            <w:tcW w:w="0" w:type="auto"/>
            <w:vMerge w:val="continue"/>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0" w:hRule="atLeast"/>
        </w:trPr>
        <w:tc>
          <w:tcPr>
            <w:tcW w:w="0" w:type="auto"/>
            <w:vMerge w:val="restart"/>
            <w:tcBorders>
              <w:top w:val="nil"/>
              <w:left w:val="single" w:color="000000" w:sz="12" w:space="0"/>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3</w:t>
            </w:r>
          </w:p>
        </w:tc>
        <w:tc>
          <w:tcPr>
            <w:tcW w:w="0" w:type="auto"/>
            <w:vMerge w:val="restart"/>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捕捞许可证注销证明</w:t>
            </w:r>
          </w:p>
        </w:tc>
        <w:tc>
          <w:tcPr>
            <w:tcW w:w="0" w:type="auto"/>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《渔业捕捞许可管理规定》第十一条、三十九条等</w:t>
            </w:r>
          </w:p>
        </w:tc>
        <w:tc>
          <w:tcPr>
            <w:tcW w:w="0" w:type="auto"/>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制造、购置、更新改造海洋捕捞渔船的渔业船网工具指标审批</w:t>
            </w:r>
          </w:p>
        </w:tc>
        <w:tc>
          <w:tcPr>
            <w:tcW w:w="0" w:type="auto"/>
            <w:vMerge w:val="restart"/>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申请人不再提交。相关信息通过政务信息系统核查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087" w:hRule="atLeast"/>
        </w:trPr>
        <w:tc>
          <w:tcPr>
            <w:tcW w:w="0" w:type="auto"/>
            <w:vMerge w:val="continue"/>
            <w:tcBorders>
              <w:top w:val="nil"/>
              <w:left w:val="single" w:color="000000" w:sz="12" w:space="0"/>
              <w:bottom w:val="single" w:color="000000" w:sz="12" w:space="0"/>
              <w:right w:val="single" w:color="000000" w:sz="12" w:space="0"/>
            </w:tcBorders>
            <w:shd w:val="clear"/>
            <w:tcMar>
              <w:top w:w="15" w:type="dxa"/>
              <w:left w:w="15" w:type="dxa"/>
              <w:bottom w:w="15" w:type="dxa"/>
              <w:right w:w="15" w:type="dxa"/>
            </w:tcMar>
            <w:vAlign w:val="center"/>
          </w:tcPr>
          <w:p>
            <w:pPr>
              <w:rPr>
                <w:rFonts w:hint="eastAsia"/>
              </w:rPr>
            </w:pPr>
          </w:p>
        </w:tc>
        <w:tc>
          <w:tcPr>
            <w:tcW w:w="0" w:type="auto"/>
            <w:vMerge w:val="continue"/>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pPr>
              <w:rPr>
                <w:rFonts w:hint="eastAsia"/>
              </w:rPr>
            </w:pPr>
          </w:p>
        </w:tc>
        <w:tc>
          <w:tcPr>
            <w:tcW w:w="0" w:type="auto"/>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《中华人民共和国渔业船舶登记办法》第三十条、三十六条、四十二条、四十四条等</w:t>
            </w:r>
          </w:p>
        </w:tc>
        <w:tc>
          <w:tcPr>
            <w:tcW w:w="0" w:type="auto"/>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渔业船舶登记</w:t>
            </w:r>
          </w:p>
        </w:tc>
        <w:tc>
          <w:tcPr>
            <w:tcW w:w="0" w:type="auto"/>
            <w:vMerge w:val="continue"/>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35" w:hRule="atLeast"/>
        </w:trPr>
        <w:tc>
          <w:tcPr>
            <w:tcW w:w="0" w:type="auto"/>
            <w:tcBorders>
              <w:top w:val="nil"/>
              <w:left w:val="single" w:color="000000" w:sz="12" w:space="0"/>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4</w:t>
            </w:r>
          </w:p>
        </w:tc>
        <w:tc>
          <w:tcPr>
            <w:tcW w:w="0" w:type="auto"/>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渔业船网工具指标转移证明</w:t>
            </w:r>
          </w:p>
        </w:tc>
        <w:tc>
          <w:tcPr>
            <w:tcW w:w="0" w:type="auto"/>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《渔业捕捞许可管理规定》第十一条等</w:t>
            </w:r>
          </w:p>
        </w:tc>
        <w:tc>
          <w:tcPr>
            <w:tcW w:w="0" w:type="auto"/>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购置海洋捕捞渔船及因继承、赠与、法院判决、拍卖等受让海洋渔船的渔业船网工具指标审批</w:t>
            </w:r>
          </w:p>
        </w:tc>
        <w:tc>
          <w:tcPr>
            <w:tcW w:w="0" w:type="auto"/>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申请人不再提交。相关信息不再核查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0" w:hRule="atLeast"/>
        </w:trPr>
        <w:tc>
          <w:tcPr>
            <w:tcW w:w="0" w:type="auto"/>
            <w:tcBorders>
              <w:top w:val="nil"/>
              <w:left w:val="single" w:color="000000" w:sz="12" w:space="0"/>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5</w:t>
            </w:r>
          </w:p>
        </w:tc>
        <w:tc>
          <w:tcPr>
            <w:tcW w:w="0" w:type="auto"/>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渔具和捕捞方法符合渔具准用目录和技术标准的说明</w:t>
            </w:r>
          </w:p>
        </w:tc>
        <w:tc>
          <w:tcPr>
            <w:tcW w:w="0" w:type="auto"/>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《渔业捕捞许可管理规定》第二十八条等</w:t>
            </w:r>
          </w:p>
        </w:tc>
        <w:tc>
          <w:tcPr>
            <w:tcW w:w="0" w:type="auto"/>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渔业捕捞许可证审批</w:t>
            </w:r>
          </w:p>
        </w:tc>
        <w:tc>
          <w:tcPr>
            <w:tcW w:w="0" w:type="auto"/>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申请人不再提交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0" w:hRule="atLeast"/>
        </w:trPr>
        <w:tc>
          <w:tcPr>
            <w:tcW w:w="0" w:type="auto"/>
            <w:vMerge w:val="restart"/>
            <w:tcBorders>
              <w:top w:val="nil"/>
              <w:left w:val="single" w:color="000000" w:sz="12" w:space="0"/>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6</w:t>
            </w:r>
          </w:p>
        </w:tc>
        <w:tc>
          <w:tcPr>
            <w:tcW w:w="0" w:type="auto"/>
            <w:vMerge w:val="restart"/>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渔业船舶所有权注销登记证明书</w:t>
            </w:r>
          </w:p>
        </w:tc>
        <w:tc>
          <w:tcPr>
            <w:tcW w:w="0" w:type="auto"/>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《渔业捕捞许可管理规定》第十一条等</w:t>
            </w:r>
          </w:p>
        </w:tc>
        <w:tc>
          <w:tcPr>
            <w:tcW w:w="0" w:type="auto"/>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制造、更新改造海洋捕捞渔船的渔业船网工具指标审批</w:t>
            </w:r>
          </w:p>
        </w:tc>
        <w:tc>
          <w:tcPr>
            <w:tcW w:w="0" w:type="auto"/>
            <w:vMerge w:val="restart"/>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申请人不再提交。相关信息通过政务信息系统核查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0" w:hRule="atLeast"/>
        </w:trPr>
        <w:tc>
          <w:tcPr>
            <w:tcW w:w="0" w:type="auto"/>
            <w:vMerge w:val="continue"/>
            <w:tcBorders>
              <w:top w:val="nil"/>
              <w:left w:val="single" w:color="000000" w:sz="12" w:space="0"/>
              <w:bottom w:val="single" w:color="000000" w:sz="12" w:space="0"/>
              <w:right w:val="single" w:color="000000" w:sz="12" w:space="0"/>
            </w:tcBorders>
            <w:shd w:val="clear"/>
            <w:tcMar>
              <w:top w:w="15" w:type="dxa"/>
              <w:left w:w="15" w:type="dxa"/>
              <w:bottom w:w="15" w:type="dxa"/>
              <w:right w:w="15" w:type="dxa"/>
            </w:tcMar>
            <w:vAlign w:val="center"/>
          </w:tcPr>
          <w:p>
            <w:pPr>
              <w:rPr>
                <w:rFonts w:hint="eastAsia"/>
              </w:rPr>
            </w:pPr>
          </w:p>
        </w:tc>
        <w:tc>
          <w:tcPr>
            <w:tcW w:w="0" w:type="auto"/>
            <w:vMerge w:val="continue"/>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pPr>
              <w:rPr>
                <w:rFonts w:hint="eastAsia"/>
              </w:rPr>
            </w:pPr>
          </w:p>
        </w:tc>
        <w:tc>
          <w:tcPr>
            <w:tcW w:w="0" w:type="auto"/>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《中华人民共和国渔业船舶登记办法》第十五条、三十七条等</w:t>
            </w:r>
          </w:p>
        </w:tc>
        <w:tc>
          <w:tcPr>
            <w:tcW w:w="0" w:type="auto"/>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渔业船舶登记</w:t>
            </w:r>
          </w:p>
        </w:tc>
        <w:tc>
          <w:tcPr>
            <w:tcW w:w="0" w:type="auto"/>
            <w:vMerge w:val="continue"/>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0" w:hRule="atLeast"/>
        </w:trPr>
        <w:tc>
          <w:tcPr>
            <w:tcW w:w="0" w:type="auto"/>
            <w:vMerge w:val="restart"/>
            <w:tcBorders>
              <w:top w:val="nil"/>
              <w:left w:val="single" w:color="000000" w:sz="12" w:space="0"/>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7</w:t>
            </w:r>
          </w:p>
        </w:tc>
        <w:tc>
          <w:tcPr>
            <w:tcW w:w="0" w:type="auto"/>
            <w:vMerge w:val="restart"/>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渔业船舶国籍注销证明书</w:t>
            </w:r>
          </w:p>
        </w:tc>
        <w:tc>
          <w:tcPr>
            <w:tcW w:w="0" w:type="auto"/>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《渔业捕捞许可管理规定》第十一条等</w:t>
            </w:r>
          </w:p>
        </w:tc>
        <w:tc>
          <w:tcPr>
            <w:tcW w:w="0" w:type="auto"/>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制造、更新改造海洋捕捞渔船的渔业船网工具指标审批</w:t>
            </w:r>
          </w:p>
        </w:tc>
        <w:tc>
          <w:tcPr>
            <w:tcW w:w="0" w:type="auto"/>
            <w:vMerge w:val="restart"/>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申请人不再提交。相关信息通过政务信息系统核查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35" w:hRule="atLeast"/>
        </w:trPr>
        <w:tc>
          <w:tcPr>
            <w:tcW w:w="0" w:type="auto"/>
            <w:vMerge w:val="continue"/>
            <w:tcBorders>
              <w:top w:val="nil"/>
              <w:left w:val="single" w:color="000000" w:sz="12" w:space="0"/>
              <w:bottom w:val="single" w:color="000000" w:sz="12" w:space="0"/>
              <w:right w:val="single" w:color="000000" w:sz="12" w:space="0"/>
            </w:tcBorders>
            <w:shd w:val="clear"/>
            <w:tcMar>
              <w:top w:w="15" w:type="dxa"/>
              <w:left w:w="15" w:type="dxa"/>
              <w:bottom w:w="15" w:type="dxa"/>
              <w:right w:w="15" w:type="dxa"/>
            </w:tcMar>
            <w:vAlign w:val="center"/>
          </w:tcPr>
          <w:p>
            <w:pPr>
              <w:rPr>
                <w:rFonts w:hint="eastAsia"/>
              </w:rPr>
            </w:pPr>
          </w:p>
        </w:tc>
        <w:tc>
          <w:tcPr>
            <w:tcW w:w="0" w:type="auto"/>
            <w:vMerge w:val="continue"/>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pPr>
              <w:rPr>
                <w:rFonts w:hint="eastAsia"/>
              </w:rPr>
            </w:pPr>
          </w:p>
        </w:tc>
        <w:tc>
          <w:tcPr>
            <w:tcW w:w="0" w:type="auto"/>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《中华人民共和国渔业船舶登记办法》第十七条等</w:t>
            </w:r>
          </w:p>
        </w:tc>
        <w:tc>
          <w:tcPr>
            <w:tcW w:w="0" w:type="auto"/>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渔业船舶登记</w:t>
            </w:r>
          </w:p>
        </w:tc>
        <w:tc>
          <w:tcPr>
            <w:tcW w:w="0" w:type="auto"/>
            <w:vMerge w:val="continue"/>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pP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0" w:hRule="atLeast"/>
        </w:trPr>
        <w:tc>
          <w:tcPr>
            <w:tcW w:w="0" w:type="auto"/>
            <w:tcBorders>
              <w:top w:val="nil"/>
              <w:left w:val="single" w:color="000000" w:sz="12" w:space="0"/>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8</w:t>
            </w:r>
          </w:p>
        </w:tc>
        <w:tc>
          <w:tcPr>
            <w:tcW w:w="0" w:type="auto"/>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渔业船舶抵押登记注销证明书</w:t>
            </w:r>
          </w:p>
        </w:tc>
        <w:tc>
          <w:tcPr>
            <w:tcW w:w="0" w:type="auto"/>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《中华人民共和国渔业船舶登记办法》第三十六条等</w:t>
            </w:r>
          </w:p>
        </w:tc>
        <w:tc>
          <w:tcPr>
            <w:tcW w:w="0" w:type="auto"/>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渔业船舶登记</w:t>
            </w:r>
          </w:p>
        </w:tc>
        <w:tc>
          <w:tcPr>
            <w:tcW w:w="0" w:type="auto"/>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申请人不再提交。相关信息通过政务信息系统核查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1111" w:hRule="atLeast"/>
        </w:trPr>
        <w:tc>
          <w:tcPr>
            <w:tcW w:w="0" w:type="auto"/>
            <w:tcBorders>
              <w:top w:val="nil"/>
              <w:left w:val="single" w:color="000000" w:sz="12" w:space="0"/>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9</w:t>
            </w:r>
          </w:p>
        </w:tc>
        <w:tc>
          <w:tcPr>
            <w:tcW w:w="0" w:type="auto"/>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渔业船舶租赁登记注销证明书</w:t>
            </w:r>
          </w:p>
        </w:tc>
        <w:tc>
          <w:tcPr>
            <w:tcW w:w="0" w:type="auto"/>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《中华人民共和国渔业船舶登记办法》第三十六条、四十二条、四十四条等</w:t>
            </w:r>
          </w:p>
        </w:tc>
        <w:tc>
          <w:tcPr>
            <w:tcW w:w="0" w:type="auto"/>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渔业船舶登记</w:t>
            </w:r>
          </w:p>
        </w:tc>
        <w:tc>
          <w:tcPr>
            <w:tcW w:w="0" w:type="auto"/>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申请人不再提交。相关信息通过政务信息系统核查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850" w:hRule="atLeast"/>
        </w:trPr>
        <w:tc>
          <w:tcPr>
            <w:tcW w:w="0" w:type="auto"/>
            <w:tcBorders>
              <w:top w:val="nil"/>
              <w:left w:val="single" w:color="000000" w:sz="12" w:space="0"/>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10</w:t>
            </w:r>
          </w:p>
        </w:tc>
        <w:tc>
          <w:tcPr>
            <w:tcW w:w="0" w:type="auto"/>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不再从事渔业生产活动的书面声明</w:t>
            </w:r>
          </w:p>
        </w:tc>
        <w:tc>
          <w:tcPr>
            <w:tcW w:w="0" w:type="auto"/>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《中华人民共和国</w:t>
            </w:r>
            <w:bookmarkStart w:id="0" w:name="_GoBack"/>
            <w:bookmarkEnd w:id="0"/>
            <w:r>
              <w:rPr>
                <w:rFonts w:hint="eastAsia"/>
                <w:lang w:val="en-US" w:eastAsia="zh-CN"/>
              </w:rPr>
              <w:t>渔业船舶登记办法》第三十六条等</w:t>
            </w:r>
          </w:p>
        </w:tc>
        <w:tc>
          <w:tcPr>
            <w:tcW w:w="0" w:type="auto"/>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渔业船舶登记</w:t>
            </w:r>
          </w:p>
        </w:tc>
        <w:tc>
          <w:tcPr>
            <w:tcW w:w="0" w:type="auto"/>
            <w:tcBorders>
              <w:top w:val="nil"/>
              <w:left w:val="nil"/>
              <w:bottom w:val="single" w:color="000000" w:sz="12" w:space="0"/>
              <w:right w:val="single" w:color="000000" w:sz="12" w:space="0"/>
            </w:tcBorders>
            <w:shd w:val="clear"/>
            <w:tcMar>
              <w:top w:w="15" w:type="dxa"/>
              <w:left w:w="15" w:type="dxa"/>
              <w:bottom w:w="15" w:type="dxa"/>
              <w:right w:w="15" w:type="dxa"/>
            </w:tcMar>
            <w:vAlign w:val="center"/>
          </w:tcPr>
          <w:p>
            <w:r>
              <w:rPr>
                <w:rFonts w:hint="eastAsia"/>
                <w:lang w:val="en-US" w:eastAsia="zh-CN"/>
              </w:rPr>
              <w:t>申请人不再提交</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24"/>
          <w:szCs w:val="24"/>
          <w:bdr w:val="none" w:color="auto" w:sz="0" w:space="0"/>
          <w:shd w:val="clear" w:fill="FFFFFF"/>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pPr>
      <w:r>
        <w:rPr>
          <w:rFonts w:hint="eastAsia" w:ascii="微软雅黑" w:hAnsi="微软雅黑" w:eastAsia="微软雅黑" w:cs="微软雅黑"/>
          <w:i w:val="0"/>
          <w:iCs w:val="0"/>
          <w:caps w:val="0"/>
          <w:color w:val="333333"/>
          <w:spacing w:val="0"/>
          <w:kern w:val="0"/>
          <w:sz w:val="32"/>
          <w:szCs w:val="32"/>
          <w:bdr w:val="none" w:color="auto" w:sz="0" w:space="0"/>
          <w:shd w:val="clear" w:fill="FFFFFF"/>
          <w:lang w:val="en-US" w:eastAsia="zh-CN" w:bidi="ar"/>
        </w:rPr>
        <w:t> </w:t>
      </w:r>
    </w:p>
    <w:p>
      <w:pPr>
        <w:jc w:val="left"/>
      </w:pPr>
    </w:p>
    <w:sectPr>
      <w:pgSz w:w="11906" w:h="16838"/>
      <w:pgMar w:top="1440" w:right="12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50F7695"/>
    <w:rsid w:val="79215C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chenjin</dc:creator>
  <cp:lastModifiedBy>陈金</cp:lastModifiedBy>
  <dcterms:modified xsi:type="dcterms:W3CDTF">2023-09-28T09:59:29Z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670A434BEF3243129500A8FD96F74769</vt:lpwstr>
  </property>
</Properties>
</file>